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7F0F6D" w:rsidRDefault="00056A9A" w:rsidP="00AC1797">
      <w:pPr>
        <w:jc w:val="center"/>
        <w:rPr>
          <w:b/>
          <w:sz w:val="44"/>
          <w:szCs w:val="44"/>
        </w:rPr>
      </w:pPr>
      <w:r>
        <w:rPr>
          <w:b/>
          <w:sz w:val="44"/>
          <w:szCs w:val="44"/>
        </w:rPr>
        <w:t>Qigong Meditations</w:t>
      </w: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 xml:space="preserve">Using </w:t>
      </w:r>
      <w:proofErr w:type="gramStart"/>
      <w:r>
        <w:rPr>
          <w:b/>
          <w:sz w:val="40"/>
          <w:szCs w:val="40"/>
          <w:u w:val="single"/>
        </w:rPr>
        <w:t>The</w:t>
      </w:r>
      <w:proofErr w:type="gramEnd"/>
      <w:r>
        <w:rPr>
          <w:b/>
          <w:sz w:val="40"/>
          <w:szCs w:val="40"/>
          <w:u w:val="single"/>
        </w:rPr>
        <w:t xml:space="preserv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056A9A">
        <w:rPr>
          <w:b/>
          <w:sz w:val="44"/>
          <w:szCs w:val="44"/>
        </w:rPr>
        <w:t>Quieting the Mind</w:t>
      </w:r>
    </w:p>
    <w:p w:rsidR="00AC1797" w:rsidRPr="00E825F3" w:rsidRDefault="00AC1797" w:rsidP="00AC1797">
      <w:pPr>
        <w:jc w:val="center"/>
        <w:rPr>
          <w:b/>
          <w:sz w:val="32"/>
          <w:szCs w:val="32"/>
        </w:rPr>
      </w:pPr>
    </w:p>
    <w:tbl>
      <w:tblPr>
        <w:tblStyle w:val="TableGrid"/>
        <w:tblW w:w="0" w:type="auto"/>
        <w:tblLook w:val="04A0"/>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056A9A" w:rsidRDefault="00056A9A">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056A9A">
        <w:rPr>
          <w:b/>
          <w:sz w:val="44"/>
          <w:szCs w:val="44"/>
        </w:rPr>
        <w:t>ek Two – Body Awareness and Relaxation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056A9A">
        <w:rPr>
          <w:b/>
          <w:sz w:val="44"/>
          <w:szCs w:val="44"/>
        </w:rPr>
        <w:t>hree – Organs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056A9A">
        <w:rPr>
          <w:b/>
          <w:sz w:val="44"/>
          <w:szCs w:val="44"/>
        </w:rPr>
        <w:t>Four – Dantien</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056A9A">
        <w:rPr>
          <w:b/>
          <w:sz w:val="44"/>
          <w:szCs w:val="44"/>
        </w:rPr>
        <w:t>ek Five – Microcosmic Orbit</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056A9A">
        <w:rPr>
          <w:b/>
          <w:sz w:val="44"/>
          <w:szCs w:val="44"/>
        </w:rPr>
        <w:t>The Belt</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056A9A">
        <w:rPr>
          <w:b/>
          <w:sz w:val="44"/>
          <w:szCs w:val="44"/>
        </w:rPr>
        <w:t>Macrocosmic Orbit</w:t>
      </w:r>
    </w:p>
    <w:p w:rsidR="00532D92" w:rsidRPr="00730D85" w:rsidRDefault="00532D92"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056A9A">
        <w:rPr>
          <w:b/>
          <w:sz w:val="44"/>
          <w:szCs w:val="44"/>
        </w:rPr>
        <w:t>Energy Field</w:t>
      </w:r>
    </w:p>
    <w:p w:rsidR="00056A9A" w:rsidRPr="00730D85" w:rsidRDefault="00056A9A"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730D85" w:rsidRDefault="00AC1797" w:rsidP="00730D85">
      <w:pPr>
        <w:jc w:val="center"/>
        <w:rPr>
          <w:b/>
          <w:sz w:val="44"/>
          <w:szCs w:val="44"/>
        </w:rPr>
      </w:pPr>
      <w:r>
        <w:rPr>
          <w:b/>
          <w:sz w:val="44"/>
          <w:szCs w:val="44"/>
        </w:rPr>
        <w:lastRenderedPageBreak/>
        <w:t xml:space="preserve">Week Nine – </w:t>
      </w:r>
      <w:proofErr w:type="spellStart"/>
      <w:r w:rsidR="00056A9A">
        <w:rPr>
          <w:b/>
          <w:sz w:val="44"/>
          <w:szCs w:val="44"/>
        </w:rPr>
        <w:t>Colour</w:t>
      </w:r>
      <w:proofErr w:type="spellEnd"/>
      <w:r w:rsidR="00056A9A">
        <w:rPr>
          <w:b/>
          <w:sz w:val="44"/>
          <w:szCs w:val="44"/>
        </w:rPr>
        <w:t xml:space="preserve"> Spectrum</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056A9A">
        <w:rPr>
          <w:b/>
          <w:sz w:val="44"/>
          <w:szCs w:val="44"/>
        </w:rPr>
        <w:t>en – Energy Nature</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056A9A" w:rsidRPr="00532D92" w:rsidRDefault="00AC1797" w:rsidP="00056A9A">
      <w:pPr>
        <w:jc w:val="center"/>
        <w:rPr>
          <w:b/>
          <w:sz w:val="44"/>
          <w:szCs w:val="44"/>
        </w:rPr>
      </w:pPr>
      <w:r>
        <w:rPr>
          <w:b/>
          <w:sz w:val="44"/>
          <w:szCs w:val="44"/>
        </w:rPr>
        <w:lastRenderedPageBreak/>
        <w:t>W</w:t>
      </w:r>
      <w:r w:rsidR="00F64E0E">
        <w:rPr>
          <w:b/>
          <w:sz w:val="44"/>
          <w:szCs w:val="44"/>
        </w:rPr>
        <w:t xml:space="preserve">eek Eleven – </w:t>
      </w:r>
      <w:r w:rsidR="00056A9A">
        <w:rPr>
          <w:b/>
          <w:sz w:val="44"/>
          <w:szCs w:val="44"/>
        </w:rPr>
        <w:t>Vibration</w:t>
      </w: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Pr>
        <w:rPr>
          <w:b/>
          <w:sz w:val="44"/>
          <w:szCs w:val="44"/>
        </w:rPr>
      </w:pPr>
    </w:p>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W</w:t>
      </w:r>
      <w:r w:rsidR="00056A9A">
        <w:rPr>
          <w:b/>
          <w:sz w:val="44"/>
          <w:szCs w:val="44"/>
        </w:rPr>
        <w:t>eek Twelve – Stillness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lastRenderedPageBreak/>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BB" w:rsidRDefault="000938BB" w:rsidP="00126476">
      <w:pPr>
        <w:spacing w:after="0" w:line="240" w:lineRule="auto"/>
      </w:pPr>
      <w:r>
        <w:separator/>
      </w:r>
    </w:p>
  </w:endnote>
  <w:endnote w:type="continuationSeparator" w:id="0">
    <w:p w:rsidR="000938BB" w:rsidRDefault="000938BB" w:rsidP="0012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12888"/>
      <w:docPartObj>
        <w:docPartGallery w:val="Page Numbers (Bottom of Page)"/>
        <w:docPartUnique/>
      </w:docPartObj>
    </w:sdtPr>
    <w:sdtContent>
      <w:p w:rsidR="00DE7D8E" w:rsidRDefault="00045212">
        <w:pPr>
          <w:pStyle w:val="Footer"/>
          <w:jc w:val="right"/>
        </w:pPr>
        <w:fldSimple w:instr=" PAGE   \* MERGEFORMAT ">
          <w:r w:rsidR="00056A9A">
            <w:rPr>
              <w:noProof/>
            </w:rPr>
            <w:t>1</w:t>
          </w:r>
        </w:fldSimple>
      </w:p>
    </w:sdtContent>
  </w:sdt>
  <w:p w:rsidR="00DE7D8E" w:rsidRDefault="007F0F6D">
    <w:pPr>
      <w:pStyle w:val="Footer"/>
    </w:pPr>
    <w:r>
      <w:t xml:space="preserve">© Copyright </w:t>
    </w:r>
    <w:proofErr w:type="spellStart"/>
    <w:r>
      <w:t>Infosource</w:t>
    </w:r>
    <w:proofErr w:type="spellEnd"/>
    <w:r>
      <w:t xml:space="preserve"> Ltd 2012</w:t>
    </w:r>
    <w:r w:rsidR="008B6B6F">
      <w:t xml:space="preserve"> – used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BB" w:rsidRDefault="000938BB" w:rsidP="00126476">
      <w:pPr>
        <w:spacing w:after="0" w:line="240" w:lineRule="auto"/>
      </w:pPr>
      <w:r>
        <w:separator/>
      </w:r>
    </w:p>
  </w:footnote>
  <w:footnote w:type="continuationSeparator" w:id="0">
    <w:p w:rsidR="000938BB" w:rsidRDefault="000938BB" w:rsidP="0012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1347"/>
    <w:rsid w:val="00000FFF"/>
    <w:rsid w:val="00001165"/>
    <w:rsid w:val="00030DF4"/>
    <w:rsid w:val="00045212"/>
    <w:rsid w:val="00056A9A"/>
    <w:rsid w:val="000662E1"/>
    <w:rsid w:val="000938BB"/>
    <w:rsid w:val="000A20C6"/>
    <w:rsid w:val="000C4E76"/>
    <w:rsid w:val="000F16F1"/>
    <w:rsid w:val="00126476"/>
    <w:rsid w:val="0014029F"/>
    <w:rsid w:val="001521A9"/>
    <w:rsid w:val="00153F09"/>
    <w:rsid w:val="00174CF7"/>
    <w:rsid w:val="00197629"/>
    <w:rsid w:val="001A2475"/>
    <w:rsid w:val="001B370E"/>
    <w:rsid w:val="001B440F"/>
    <w:rsid w:val="001D000E"/>
    <w:rsid w:val="00207022"/>
    <w:rsid w:val="00261347"/>
    <w:rsid w:val="002676A6"/>
    <w:rsid w:val="00282083"/>
    <w:rsid w:val="002A7AF0"/>
    <w:rsid w:val="002E5033"/>
    <w:rsid w:val="002F0DEA"/>
    <w:rsid w:val="00351C2B"/>
    <w:rsid w:val="00373AF8"/>
    <w:rsid w:val="00374964"/>
    <w:rsid w:val="003933B3"/>
    <w:rsid w:val="003B0038"/>
    <w:rsid w:val="003B67BC"/>
    <w:rsid w:val="003F5587"/>
    <w:rsid w:val="00407C17"/>
    <w:rsid w:val="00414126"/>
    <w:rsid w:val="00446D38"/>
    <w:rsid w:val="00480967"/>
    <w:rsid w:val="004B0223"/>
    <w:rsid w:val="004E5D65"/>
    <w:rsid w:val="004F1DED"/>
    <w:rsid w:val="00532D92"/>
    <w:rsid w:val="00547CA5"/>
    <w:rsid w:val="005F6F03"/>
    <w:rsid w:val="00601A85"/>
    <w:rsid w:val="0060284B"/>
    <w:rsid w:val="006A04DB"/>
    <w:rsid w:val="006A3728"/>
    <w:rsid w:val="006F58AB"/>
    <w:rsid w:val="006F65C2"/>
    <w:rsid w:val="00704D12"/>
    <w:rsid w:val="00721D2D"/>
    <w:rsid w:val="0072658D"/>
    <w:rsid w:val="00730D85"/>
    <w:rsid w:val="007747DD"/>
    <w:rsid w:val="00777D5C"/>
    <w:rsid w:val="007D4063"/>
    <w:rsid w:val="007E1BC4"/>
    <w:rsid w:val="007F0F6D"/>
    <w:rsid w:val="007F6987"/>
    <w:rsid w:val="0080694A"/>
    <w:rsid w:val="008206B0"/>
    <w:rsid w:val="008402E1"/>
    <w:rsid w:val="00860E2C"/>
    <w:rsid w:val="0087202C"/>
    <w:rsid w:val="008A1F30"/>
    <w:rsid w:val="008B6B6F"/>
    <w:rsid w:val="008E21D6"/>
    <w:rsid w:val="008E24D2"/>
    <w:rsid w:val="00936D91"/>
    <w:rsid w:val="00953500"/>
    <w:rsid w:val="00974880"/>
    <w:rsid w:val="009A3177"/>
    <w:rsid w:val="00A15ADC"/>
    <w:rsid w:val="00A54C93"/>
    <w:rsid w:val="00A728B9"/>
    <w:rsid w:val="00A765BD"/>
    <w:rsid w:val="00A82E8B"/>
    <w:rsid w:val="00AC1797"/>
    <w:rsid w:val="00AE63A4"/>
    <w:rsid w:val="00B0113E"/>
    <w:rsid w:val="00B12CB0"/>
    <w:rsid w:val="00B14A2D"/>
    <w:rsid w:val="00B4757F"/>
    <w:rsid w:val="00BF2C7C"/>
    <w:rsid w:val="00C57188"/>
    <w:rsid w:val="00C93299"/>
    <w:rsid w:val="00C95140"/>
    <w:rsid w:val="00CF627A"/>
    <w:rsid w:val="00D145FE"/>
    <w:rsid w:val="00D45388"/>
    <w:rsid w:val="00D65CDD"/>
    <w:rsid w:val="00D77443"/>
    <w:rsid w:val="00D807B7"/>
    <w:rsid w:val="00D8470F"/>
    <w:rsid w:val="00D94EA8"/>
    <w:rsid w:val="00D96037"/>
    <w:rsid w:val="00DB0912"/>
    <w:rsid w:val="00DC5F27"/>
    <w:rsid w:val="00DD0840"/>
    <w:rsid w:val="00DD56F2"/>
    <w:rsid w:val="00DE7D8E"/>
    <w:rsid w:val="00E42E5C"/>
    <w:rsid w:val="00E5086B"/>
    <w:rsid w:val="00E9035F"/>
    <w:rsid w:val="00EE4BFD"/>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2D43-1AB4-4049-BBAC-CBBC8BD1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2</cp:revision>
  <cp:lastPrinted>2012-08-06T22:52:00Z</cp:lastPrinted>
  <dcterms:created xsi:type="dcterms:W3CDTF">2014-09-03T23:30:00Z</dcterms:created>
  <dcterms:modified xsi:type="dcterms:W3CDTF">2014-09-03T23:30:00Z</dcterms:modified>
</cp:coreProperties>
</file>